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0" w:firstLineChars="0"/>
        <w:jc w:val="both"/>
        <w:rPr>
          <w:rFonts w:hint="eastAsia"/>
          <w:b w:val="0"/>
          <w:color w:val="auto"/>
          <w:sz w:val="24"/>
          <w:szCs w:val="24"/>
        </w:rPr>
      </w:pPr>
    </w:p>
    <w:p>
      <w:pPr>
        <w:pStyle w:val="3"/>
        <w:spacing w:line="600" w:lineRule="exact"/>
        <w:ind w:firstLine="0" w:firstLineChars="0"/>
        <w:jc w:val="both"/>
        <w:rPr>
          <w:rFonts w:hint="eastAsia"/>
          <w:b w:val="0"/>
          <w:color w:val="auto"/>
          <w:sz w:val="24"/>
          <w:szCs w:val="24"/>
        </w:rPr>
      </w:pPr>
    </w:p>
    <w:p>
      <w:pPr>
        <w:keepNext w:val="0"/>
        <w:keepLines w:val="0"/>
        <w:pageBreakBefore w:val="0"/>
        <w:widowControl w:val="0"/>
        <w:tabs>
          <w:tab w:val="left" w:pos="2384"/>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28"/>
          <w:szCs w:val="28"/>
        </w:rPr>
      </w:pPr>
    </w:p>
    <w:p>
      <w:pPr>
        <w:keepNext w:val="0"/>
        <w:keepLines w:val="0"/>
        <w:pageBreakBefore w:val="0"/>
        <w:widowControl w:val="0"/>
        <w:tabs>
          <w:tab w:val="left" w:pos="2384"/>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仿宋_GB2312" w:hAnsi="仿宋_GB2312" w:eastAsia="仿宋_GB2312" w:cs="仿宋_GB2312"/>
          <w:bCs/>
          <w:color w:val="auto"/>
          <w:sz w:val="28"/>
          <w:szCs w:val="28"/>
        </w:rPr>
      </w:pPr>
      <w:bookmarkStart w:id="0" w:name="_GoBack"/>
      <w:bookmarkEnd w:id="0"/>
    </w:p>
    <w:p>
      <w:pPr>
        <w:keepNext w:val="0"/>
        <w:keepLines w:val="0"/>
        <w:pageBreakBefore w:val="0"/>
        <w:widowControl w:val="0"/>
        <w:tabs>
          <w:tab w:val="left" w:pos="2384"/>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b/>
          <w:color w:val="auto"/>
          <w:sz w:val="28"/>
          <w:szCs w:val="28"/>
        </w:rPr>
      </w:pPr>
    </w:p>
    <w:p>
      <w:pPr>
        <w:pStyle w:val="2"/>
        <w:rPr>
          <w:rFonts w:hint="eastAsia"/>
          <w:color w:val="auto"/>
        </w:rPr>
      </w:pPr>
    </w:p>
    <w:p>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rPr>
        <w:t>枣高管</w:t>
      </w:r>
      <w:r>
        <w:rPr>
          <w:rFonts w:hint="eastAsia" w:ascii="仿宋_GB2312" w:eastAsia="仿宋_GB2312"/>
          <w:color w:val="auto"/>
          <w:sz w:val="32"/>
          <w:szCs w:val="32"/>
          <w:lang w:eastAsia="zh-CN"/>
        </w:rPr>
        <w:t>发</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lang w:eastAsia="zh-CN"/>
        </w:rPr>
        <w:t>枣庄高新区管理委员会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关于下达</w:t>
      </w:r>
      <w:r>
        <w:rPr>
          <w:rFonts w:hint="eastAsia" w:ascii="方正小标宋简体" w:hAnsi="宋体" w:eastAsia="方正小标宋简体"/>
          <w:color w:val="auto"/>
          <w:sz w:val="44"/>
          <w:szCs w:val="44"/>
          <w:lang w:val="en-US" w:eastAsia="zh-CN"/>
        </w:rPr>
        <w:t>2021</w:t>
      </w:r>
      <w:r>
        <w:rPr>
          <w:rFonts w:hint="eastAsia" w:ascii="方正小标宋简体" w:hAnsi="宋体" w:eastAsia="方正小标宋简体"/>
          <w:color w:val="auto"/>
          <w:sz w:val="44"/>
          <w:szCs w:val="44"/>
        </w:rPr>
        <w:t>年度全</w:t>
      </w:r>
      <w:r>
        <w:rPr>
          <w:rFonts w:hint="eastAsia" w:ascii="方正小标宋简体" w:hAnsi="宋体" w:eastAsia="方正小标宋简体"/>
          <w:color w:val="auto"/>
          <w:sz w:val="44"/>
          <w:szCs w:val="44"/>
          <w:lang w:eastAsia="zh-CN"/>
        </w:rPr>
        <w:t>区</w:t>
      </w:r>
      <w:r>
        <w:rPr>
          <w:rFonts w:hint="eastAsia" w:ascii="方正小标宋简体" w:hAnsi="宋体" w:eastAsia="方正小标宋简体"/>
          <w:color w:val="auto"/>
          <w:sz w:val="44"/>
          <w:szCs w:val="44"/>
        </w:rPr>
        <w:t>安全生产</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控制目标的通知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楷体_GB2312"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w:t>
      </w:r>
      <w:r>
        <w:rPr>
          <w:rFonts w:hint="eastAsia" w:ascii="仿宋_GB2312" w:eastAsia="仿宋_GB2312"/>
          <w:color w:val="auto"/>
          <w:sz w:val="32"/>
          <w:szCs w:val="32"/>
          <w:lang w:eastAsia="zh-CN"/>
        </w:rPr>
        <w:t>街道办事处</w:t>
      </w:r>
      <w:r>
        <w:rPr>
          <w:rFonts w:hint="eastAsia" w:ascii="仿宋_GB2312" w:eastAsia="仿宋_GB2312"/>
          <w:color w:val="auto"/>
          <w:sz w:val="32"/>
          <w:szCs w:val="32"/>
        </w:rPr>
        <w:t>，各部门单位，各大企业：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rPr>
        <w:t>为切实做好全年安全生产工作，</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管委会</w:t>
      </w:r>
      <w:r>
        <w:rPr>
          <w:rFonts w:hint="eastAsia" w:ascii="仿宋_GB2312" w:eastAsia="仿宋_GB2312"/>
          <w:color w:val="auto"/>
          <w:sz w:val="32"/>
          <w:szCs w:val="32"/>
        </w:rPr>
        <w:t>确定</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年度全</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安全生产控制目标为：</w:t>
      </w:r>
      <w:r>
        <w:rPr>
          <w:rFonts w:hint="eastAsia" w:ascii="仿宋_GB2312" w:eastAsia="仿宋_GB2312"/>
          <w:color w:val="auto"/>
          <w:sz w:val="32"/>
          <w:szCs w:val="32"/>
          <w:lang w:val="en-US" w:eastAsia="zh-CN"/>
        </w:rPr>
        <w:t>坚决</w:t>
      </w:r>
      <w:r>
        <w:rPr>
          <w:rFonts w:hint="eastAsia" w:ascii="仿宋_GB2312" w:eastAsia="仿宋_GB2312"/>
          <w:color w:val="auto"/>
          <w:sz w:val="32"/>
          <w:szCs w:val="32"/>
        </w:rPr>
        <w:t>杜绝</w:t>
      </w:r>
      <w:r>
        <w:rPr>
          <w:rFonts w:hint="eastAsia" w:ascii="仿宋_GB2312" w:eastAsia="仿宋_GB2312"/>
          <w:color w:val="auto"/>
          <w:sz w:val="32"/>
          <w:szCs w:val="32"/>
          <w:lang w:val="en-US" w:eastAsia="zh-CN"/>
        </w:rPr>
        <w:t>较大</w:t>
      </w:r>
      <w:r>
        <w:rPr>
          <w:rFonts w:hint="eastAsia" w:ascii="仿宋_GB2312" w:eastAsia="仿宋_GB2312"/>
          <w:color w:val="auto"/>
          <w:sz w:val="32"/>
          <w:szCs w:val="32"/>
        </w:rPr>
        <w:t>及以上生产安全事故的发生</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确保区级层面不发生被“一票否决”情形。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各级各部门单位要以习近平新时代中国特色社会主义思想为指导</w:t>
      </w:r>
      <w:r>
        <w:rPr>
          <w:rFonts w:hint="eastAsia" w:ascii="仿宋_GB2312" w:eastAsia="仿宋_GB2312"/>
          <w:color w:val="auto"/>
          <w:sz w:val="32"/>
          <w:szCs w:val="32"/>
          <w:lang w:eastAsia="zh-CN"/>
        </w:rPr>
        <w:t>，</w:t>
      </w:r>
      <w:r>
        <w:rPr>
          <w:rFonts w:hint="eastAsia" w:ascii="仿宋_GB2312" w:eastAsia="仿宋_GB2312"/>
          <w:color w:val="auto"/>
          <w:sz w:val="32"/>
          <w:szCs w:val="32"/>
        </w:rPr>
        <w:t>深入贯彻党的</w:t>
      </w:r>
      <w:r>
        <w:rPr>
          <w:rFonts w:hint="eastAsia" w:ascii="仿宋_GB2312" w:eastAsia="仿宋_GB2312"/>
          <w:color w:val="auto"/>
          <w:sz w:val="32"/>
          <w:szCs w:val="32"/>
          <w:lang w:val="en-US" w:eastAsia="zh-CN"/>
        </w:rPr>
        <w:t>十九</w:t>
      </w:r>
      <w:r>
        <w:rPr>
          <w:rFonts w:hint="eastAsia" w:ascii="仿宋_GB2312" w:eastAsia="仿宋_GB2312"/>
          <w:color w:val="auto"/>
          <w:sz w:val="32"/>
          <w:szCs w:val="32"/>
        </w:rPr>
        <w:t>大和</w:t>
      </w:r>
      <w:r>
        <w:rPr>
          <w:rFonts w:hint="eastAsia" w:ascii="仿宋_GB2312" w:eastAsia="仿宋_GB2312"/>
          <w:color w:val="auto"/>
          <w:sz w:val="32"/>
          <w:szCs w:val="32"/>
          <w:lang w:val="en-US" w:eastAsia="zh-CN"/>
        </w:rPr>
        <w:t>十九</w:t>
      </w:r>
      <w:r>
        <w:rPr>
          <w:rFonts w:hint="eastAsia" w:ascii="仿宋_GB2312" w:eastAsia="仿宋_GB2312"/>
          <w:color w:val="auto"/>
          <w:sz w:val="32"/>
          <w:szCs w:val="32"/>
        </w:rPr>
        <w:t>届二中</w:t>
      </w:r>
      <w:r>
        <w:rPr>
          <w:rFonts w:hint="eastAsia" w:ascii="仿宋_GB2312" w:eastAsia="仿宋_GB2312"/>
          <w:color w:val="auto"/>
          <w:sz w:val="32"/>
          <w:szCs w:val="32"/>
          <w:lang w:eastAsia="zh-CN"/>
        </w:rPr>
        <w:t>、</w:t>
      </w:r>
      <w:r>
        <w:rPr>
          <w:rFonts w:hint="eastAsia" w:ascii="仿宋_GB2312" w:eastAsia="仿宋_GB2312"/>
          <w:color w:val="auto"/>
          <w:sz w:val="32"/>
          <w:szCs w:val="32"/>
        </w:rPr>
        <w:t>三中</w:t>
      </w:r>
      <w:r>
        <w:rPr>
          <w:rFonts w:hint="eastAsia" w:ascii="仿宋_GB2312" w:eastAsia="仿宋_GB2312"/>
          <w:color w:val="auto"/>
          <w:sz w:val="32"/>
          <w:szCs w:val="32"/>
          <w:lang w:eastAsia="zh-CN"/>
        </w:rPr>
        <w:t>、</w:t>
      </w:r>
      <w:r>
        <w:rPr>
          <w:rFonts w:hint="eastAsia" w:ascii="仿宋_GB2312" w:eastAsia="仿宋_GB2312"/>
          <w:color w:val="auto"/>
          <w:sz w:val="32"/>
          <w:szCs w:val="32"/>
        </w:rPr>
        <w:t>四中</w:t>
      </w:r>
      <w:r>
        <w:rPr>
          <w:rFonts w:hint="eastAsia" w:ascii="仿宋_GB2312" w:eastAsia="仿宋_GB2312"/>
          <w:color w:val="auto"/>
          <w:sz w:val="32"/>
          <w:szCs w:val="32"/>
          <w:lang w:eastAsia="zh-CN"/>
        </w:rPr>
        <w:t>、</w:t>
      </w:r>
      <w:r>
        <w:rPr>
          <w:rFonts w:hint="eastAsia" w:ascii="仿宋_GB2312" w:eastAsia="仿宋_GB2312"/>
          <w:color w:val="auto"/>
          <w:sz w:val="32"/>
          <w:szCs w:val="32"/>
        </w:rPr>
        <w:t>五中全会精神，牢固树立安全发展理念，以防范</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遏制生产安全事故为重点</w:t>
      </w:r>
      <w:r>
        <w:rPr>
          <w:rFonts w:hint="eastAsia" w:ascii="仿宋_GB2312" w:eastAsia="仿宋_GB2312"/>
          <w:color w:val="auto"/>
          <w:sz w:val="32"/>
          <w:szCs w:val="32"/>
          <w:lang w:eastAsia="zh-CN"/>
        </w:rPr>
        <w:t>，</w:t>
      </w:r>
      <w:r>
        <w:rPr>
          <w:rFonts w:hint="eastAsia" w:ascii="仿宋_GB2312" w:eastAsia="仿宋_GB2312"/>
          <w:color w:val="auto"/>
          <w:sz w:val="32"/>
          <w:szCs w:val="32"/>
        </w:rPr>
        <w:t>全面落实安全生产责任制，持续开展安全生产专项整治三年行动和安全生产大排查大整治专项行动，大力夯实基层基础，不断提升安全防范治理能力和安全生产整体水平，确保不突破</w:t>
      </w:r>
      <w:r>
        <w:rPr>
          <w:rFonts w:hint="eastAsia" w:ascii="仿宋_GB2312" w:eastAsia="仿宋_GB2312"/>
          <w:color w:val="auto"/>
          <w:sz w:val="32"/>
          <w:szCs w:val="32"/>
          <w:lang w:eastAsia="zh-CN"/>
        </w:rPr>
        <w:t>管委会</w:t>
      </w:r>
      <w:r>
        <w:rPr>
          <w:rFonts w:hint="eastAsia" w:ascii="仿宋_GB2312" w:eastAsia="仿宋_GB2312"/>
          <w:color w:val="auto"/>
          <w:sz w:val="32"/>
          <w:szCs w:val="32"/>
        </w:rPr>
        <w:t>下达的年度安全生产控制目标。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年终，</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管委会</w:t>
      </w:r>
      <w:r>
        <w:rPr>
          <w:rFonts w:hint="eastAsia" w:ascii="仿宋_GB2312" w:eastAsia="仿宋_GB2312"/>
          <w:color w:val="auto"/>
          <w:sz w:val="32"/>
          <w:szCs w:val="32"/>
        </w:rPr>
        <w:t>将组织有关部门单位对</w:t>
      </w:r>
      <w:r>
        <w:rPr>
          <w:rFonts w:hint="eastAsia" w:ascii="仿宋_GB2312" w:eastAsia="仿宋_GB2312"/>
          <w:color w:val="auto"/>
          <w:sz w:val="32"/>
          <w:szCs w:val="32"/>
          <w:lang w:eastAsia="zh-CN"/>
        </w:rPr>
        <w:t>各街道办事处、区</w:t>
      </w:r>
      <w:r>
        <w:rPr>
          <w:rFonts w:hint="eastAsia" w:ascii="仿宋_GB2312" w:eastAsia="仿宋_GB2312"/>
          <w:color w:val="auto"/>
          <w:sz w:val="32"/>
          <w:szCs w:val="32"/>
        </w:rPr>
        <w:t>有关部门单位、企业的安全生产目标责任完成情况、履行安全职责情况进行考核，对认真履行安全监管职责、未突破安全生产控制目标、安全生产目标责任考核合格的单位予以表彰奖励</w:t>
      </w:r>
      <w:r>
        <w:rPr>
          <w:rFonts w:hint="eastAsia" w:ascii="仿宋_GB2312" w:eastAsia="仿宋_GB2312"/>
          <w:color w:val="auto"/>
          <w:sz w:val="32"/>
          <w:szCs w:val="32"/>
          <w:lang w:val="en-US" w:eastAsia="zh-CN"/>
        </w:rPr>
        <w:t>和通报表扬</w:t>
      </w:r>
      <w:r>
        <w:rPr>
          <w:rFonts w:hint="eastAsia" w:ascii="仿宋_GB2312" w:eastAsia="仿宋_GB2312"/>
          <w:color w:val="auto"/>
          <w:sz w:val="32"/>
          <w:szCs w:val="32"/>
        </w:rPr>
        <w:t>。对出现下列情况之一者，取消该单位及其主要负责人当年度评先评优资格，并予以通报批评。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一、发生死亡1人以上（含1人）生产安全责任事故的企事业单位；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二、发生累计死亡2人以上（含2人）生产安全责任事故的</w:t>
      </w:r>
      <w:r>
        <w:rPr>
          <w:rFonts w:hint="eastAsia" w:ascii="仿宋_GB2312" w:eastAsia="仿宋_GB2312"/>
          <w:color w:val="auto"/>
          <w:sz w:val="32"/>
          <w:szCs w:val="32"/>
          <w:lang w:eastAsia="zh-CN"/>
        </w:rPr>
        <w:t>街道办事处、</w:t>
      </w:r>
      <w:r>
        <w:rPr>
          <w:rFonts w:hint="eastAsia" w:ascii="仿宋_GB2312" w:eastAsia="仿宋_GB2312"/>
          <w:color w:val="auto"/>
          <w:sz w:val="32"/>
          <w:szCs w:val="32"/>
        </w:rPr>
        <w:t xml:space="preserve">相关行业企业主管部门；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、迟报、漏报、谎报、瞒报或未按生产安全事故报告程序上报的街道</w:t>
      </w:r>
      <w:r>
        <w:rPr>
          <w:rFonts w:hint="eastAsia" w:ascii="仿宋_GB2312" w:eastAsia="仿宋_GB2312"/>
          <w:color w:val="auto"/>
          <w:sz w:val="32"/>
          <w:szCs w:val="32"/>
          <w:lang w:eastAsia="zh-CN"/>
        </w:rPr>
        <w:t>办事处、区</w:t>
      </w:r>
      <w:r>
        <w:rPr>
          <w:rFonts w:hint="eastAsia" w:ascii="仿宋_GB2312" w:eastAsia="仿宋_GB2312"/>
          <w:color w:val="auto"/>
          <w:sz w:val="32"/>
          <w:szCs w:val="32"/>
        </w:rPr>
        <w:t>有关部门单位和企事业单位;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、年度内两次受到市</w:t>
      </w:r>
      <w:r>
        <w:rPr>
          <w:rFonts w:hint="eastAsia" w:ascii="仿宋_GB2312" w:eastAsia="仿宋_GB2312"/>
          <w:color w:val="auto"/>
          <w:sz w:val="32"/>
          <w:szCs w:val="32"/>
          <w:lang w:eastAsia="zh-CN"/>
        </w:rPr>
        <w:t>、区</w:t>
      </w:r>
      <w:r>
        <w:rPr>
          <w:rFonts w:hint="eastAsia" w:ascii="仿宋_GB2312" w:eastAsia="仿宋_GB2312"/>
          <w:color w:val="auto"/>
          <w:sz w:val="32"/>
          <w:szCs w:val="32"/>
        </w:rPr>
        <w:t>安委会通报批评或下达重大安全隐患整改指令后，逾期未整改的企事业单位;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、街道</w:t>
      </w:r>
      <w:r>
        <w:rPr>
          <w:rFonts w:hint="eastAsia" w:ascii="仿宋_GB2312" w:eastAsia="仿宋_GB2312"/>
          <w:color w:val="auto"/>
          <w:sz w:val="32"/>
          <w:szCs w:val="32"/>
          <w:lang w:eastAsia="zh-CN"/>
        </w:rPr>
        <w:t>办事处、区</w:t>
      </w:r>
      <w:r>
        <w:rPr>
          <w:rFonts w:hint="eastAsia" w:ascii="仿宋_GB2312" w:eastAsia="仿宋_GB2312"/>
          <w:color w:val="auto"/>
          <w:sz w:val="32"/>
          <w:szCs w:val="32"/>
        </w:rPr>
        <w:t>有关部门单位在所辖区域行业领域内，对群众举报、上级督办、日常检查发现企事业单位违反安全生产管理相关规定，</w:t>
      </w:r>
      <w:r>
        <w:rPr>
          <w:rFonts w:hint="eastAsia" w:ascii="仿宋_GB2312" w:eastAsia="仿宋_GB2312"/>
          <w:color w:val="auto"/>
          <w:sz w:val="32"/>
          <w:szCs w:val="32"/>
          <w:lang w:val="en-US" w:eastAsia="zh-CN"/>
        </w:rPr>
        <w:t>未</w:t>
      </w:r>
      <w:r>
        <w:rPr>
          <w:rFonts w:hint="eastAsia" w:ascii="仿宋_GB2312" w:eastAsia="仿宋_GB2312"/>
          <w:color w:val="auto"/>
          <w:sz w:val="32"/>
          <w:szCs w:val="32"/>
        </w:rPr>
        <w:t>采取有效措施予以依法查处的；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eastAsia" w:ascii="仿宋_GB2312" w:eastAsia="仿宋_GB2312"/>
          <w:color w:val="auto"/>
          <w:sz w:val="32"/>
          <w:szCs w:val="32"/>
          <w:lang w:eastAsia="zh-CN"/>
        </w:rPr>
        <w:t>街道办事处、区</w:t>
      </w:r>
      <w:r>
        <w:rPr>
          <w:rFonts w:hint="eastAsia" w:ascii="仿宋_GB2312" w:eastAsia="仿宋_GB2312"/>
          <w:color w:val="auto"/>
          <w:sz w:val="32"/>
          <w:szCs w:val="32"/>
        </w:rPr>
        <w:t>有关部门单位和企业安全生产目标责任考核被评定为不合格的。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七、除以上情形外，全区安全生产大排查大整治专项行动期</w:t>
      </w:r>
      <w:r>
        <w:rPr>
          <w:rFonts w:hint="eastAsia" w:ascii="仿宋_GB2312" w:eastAsia="仿宋_GB2312" w:hAnsiTheme="minorHAnsi" w:cstheme="minorBidi"/>
          <w:color w:val="auto"/>
          <w:kern w:val="2"/>
          <w:sz w:val="32"/>
          <w:szCs w:val="32"/>
          <w:lang w:val="en-US" w:eastAsia="zh-CN" w:bidi="ar-SA"/>
        </w:rPr>
        <w:t>间按照《关于印发〈枣庄高新区安全生产大排查大整治专项行动方案〉的通知》</w:t>
      </w:r>
      <w:r>
        <w:rPr>
          <w:rFonts w:hint="eastAsia" w:ascii="仿宋_GB2312" w:eastAsia="仿宋_GB2312" w:cstheme="minorBidi"/>
          <w:color w:val="auto"/>
          <w:kern w:val="2"/>
          <w:sz w:val="32"/>
          <w:szCs w:val="32"/>
          <w:lang w:val="en-US" w:eastAsia="zh-CN" w:bidi="ar-SA"/>
        </w:rPr>
        <w:t>（</w:t>
      </w:r>
      <w:r>
        <w:rPr>
          <w:rFonts w:hint="eastAsia" w:ascii="仿宋_GB2312" w:hAnsi="仿宋_GB2312" w:eastAsia="仿宋_GB2312" w:cs="仿宋_GB2312"/>
          <w:color w:val="000000"/>
          <w:sz w:val="32"/>
          <w:szCs w:val="32"/>
        </w:rPr>
        <w:t>枣</w:t>
      </w:r>
      <w:r>
        <w:rPr>
          <w:rFonts w:hint="eastAsia" w:ascii="仿宋_GB2312" w:hAnsi="仿宋_GB2312" w:eastAsia="仿宋_GB2312" w:cs="仿宋_GB2312"/>
          <w:color w:val="000000"/>
          <w:sz w:val="32"/>
          <w:szCs w:val="32"/>
          <w:lang w:val="en-US" w:eastAsia="zh-CN"/>
        </w:rPr>
        <w:t>高</w:t>
      </w:r>
      <w:r>
        <w:rPr>
          <w:rFonts w:hint="eastAsia" w:ascii="仿宋_GB2312" w:hAnsi="仿宋_GB2312" w:eastAsia="仿宋_GB2312" w:cs="仿宋_GB2312"/>
          <w:color w:val="000000"/>
          <w:sz w:val="32"/>
          <w:szCs w:val="32"/>
        </w:rPr>
        <w:t>安发〔2021〕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号</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要求</w:t>
      </w:r>
      <w:r>
        <w:rPr>
          <w:rFonts w:hint="eastAsia" w:ascii="仿宋_GB2312" w:eastAsia="仿宋_GB2312"/>
          <w:color w:val="auto"/>
          <w:sz w:val="32"/>
          <w:szCs w:val="32"/>
          <w:lang w:val="en-US" w:eastAsia="zh-CN"/>
        </w:rPr>
        <w:t>，单位被“一票否决”和责任追究的。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p>
    <w:p>
      <w:pPr>
        <w:spacing w:line="600" w:lineRule="exact"/>
        <w:jc w:val="both"/>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枣庄高新区管理委员会</w:t>
      </w:r>
    </w:p>
    <w:p>
      <w:pPr>
        <w:spacing w:line="600" w:lineRule="exact"/>
        <w:jc w:val="both"/>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日</w:t>
      </w:r>
    </w:p>
    <w:sectPr>
      <w:footerReference r:id="rId3" w:type="default"/>
      <w:pgSz w:w="11906" w:h="16838"/>
      <w:pgMar w:top="1587" w:right="1587" w:bottom="1587" w:left="1587" w:header="851" w:footer="992" w:gutter="0"/>
      <w:paperSrc/>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rlett">
    <w:panose1 w:val="00000000000000000000"/>
    <w:charset w:val="00"/>
    <w:family w:val="auto"/>
    <w:pitch w:val="default"/>
    <w:sig w:usb0="00000000" w:usb1="00000000" w:usb2="00000000" w:usb3="00000000" w:csb0="80000000" w:csb1="00000000"/>
  </w:font>
  <w:font w:name="仿宋">
    <w:altName w:val="仿宋_GB2312"/>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95F62"/>
    <w:rsid w:val="0B9E37F8"/>
    <w:rsid w:val="0FC31C4B"/>
    <w:rsid w:val="0FEA2D63"/>
    <w:rsid w:val="338D5749"/>
    <w:rsid w:val="4256300A"/>
    <w:rsid w:val="59095F62"/>
    <w:rsid w:val="61BB790E"/>
    <w:rsid w:val="64E8345E"/>
    <w:rsid w:val="6F940AB0"/>
    <w:rsid w:val="74CF2B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unhideWhenUsed/>
    <w:qFormat/>
    <w:uiPriority w:val="99"/>
    <w:pPr>
      <w:ind w:firstLine="420" w:firstLine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2018-02-26T01:18:00Z</dcterms:created>
  <dc:creator>Administrator</dc:creator>
  <cp:lastModifiedBy>Administrator</cp:lastModifiedBy>
  <cp:lastPrinted>2021-04-30T07:39:43Z</cp:lastPrinted>
  <dcterms:modified xsi:type="dcterms:W3CDTF">2021-04-30T07:49:22Z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E757E833B0AE48BBB3B4FD0E0080C9EC</vt:lpwstr>
  </property>
</Properties>
</file>